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永吉县政务服务和数字化建设管理局</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永吉县政数局</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86B39C1">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永吉县政务服务和数字化建设管理局</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行政单位</w:t>
      </w:r>
    </w:p>
    <w:p w14:paraId="5627A6B4">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bCs/>
          <w:kern w:val="0"/>
          <w:sz w:val="32"/>
          <w:szCs w:val="32"/>
          <w:lang w:val="en-US" w:eastAsia="zh-CN"/>
        </w:rPr>
        <w:t>1、负责全县政务服务和数字化建设管理工作。贯彻执行国家和省、市关于政务服务和数字化建设工作方针、政策和法律法规，起草相关地方规范性文件，拟订相关行业技术规范和标准并组织实施。</w:t>
      </w:r>
    </w:p>
    <w:p w14:paraId="4C39594A">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2、负责县级行政审批和公共服务事项集中受理办理及公共资源交易监督管理工作，负责进入县政务大厅的行政审批和建设项目、政府采购招投标等业务的管理、协调和监督。</w:t>
      </w:r>
    </w:p>
    <w:p w14:paraId="04DB8CD9">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3、组织协调和指导监督全县政务公开、政府信息公开工作，统筹推进政务公开、政府信息公开和规范运行，完善政务服务平台，推进政务服务网上办理。建立健全政务服务运行、管理和监督制度。</w:t>
      </w:r>
    </w:p>
    <w:p w14:paraId="1DFF9A1E">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4、负责统筹推进全县数字化发展工作。研究拟订全县数字化建设、大数据应用和产业发展战略、发展规划、政策措施和评价体系并组织实施；统筹推进“数字吉林”建设、信息基础设施建设；统筹协调通信业发展、信息化建设中的重大问题；负责信息化应急协调工作。</w:t>
      </w:r>
    </w:p>
    <w:p w14:paraId="3BCCCCFD">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5、负责统筹大数据资源建设、管理，促进大数据政用、商用、民用；组织协调数据资源归集整合、开发利用、共享开放；推动社会数据汇聚融合、互联互通；统筹推进大数据信息安全保障体系建设和安全保障工作。</w:t>
      </w:r>
    </w:p>
    <w:p w14:paraId="3F8C33E9">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6、负责提出大数据、信息化领域固定资产投资方向及规模（含利用外资和境外投资）、中央及省、市支持建设资金安排建议；按照规定权限，负责大数据、信息化固定资产投资项目立项、审批、备案和核准；负责县级有关部门大数据、信息化项目牵头审核工作；拟定县本级数字化建设发展专项资金年度使用计划并组织实施，负责本县大数据基金的建立和管理。</w:t>
      </w:r>
    </w:p>
    <w:p w14:paraId="14B2EA1C">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7、负责全县软环境建设工作。研究提出全县软环境建设的措施办法，组织相关部门对重大案件进行直接查处，建立软环境目标责任制和责任追究制并组织实施。协调推动全县社会信用体系建设工作。承办县软环境建设领导小组交办的其他工作。</w:t>
      </w:r>
    </w:p>
    <w:p w14:paraId="53436C98">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8、负责推进政府职能转变和“放管服”改革协调工作。</w:t>
      </w:r>
    </w:p>
    <w:p w14:paraId="1F54B691">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9、承担“数字吉林”建设领导小组及其办公室日常工作。承担县行政审批制度改革领导小组办公室、县人民政府政务公开（信息公开）领导小组办公室、县社会信用体系建设领导小组办公室、县公共资源交易管理委员会办公室的日常工作。</w:t>
      </w:r>
    </w:p>
    <w:p w14:paraId="1C74AF7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lang w:val="en-US" w:eastAsia="zh-CN"/>
        </w:rPr>
        <w:t>10、完成县委、县政府交办的其他任务。</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营商环境建设工作、政务服务公开工作、数字化建设管理工作、政府采购服务工作、政务大厅服务工作、信用体系工作、接诉即办、九解一协调工作、民生大调研大起底工作、民生实事工作等。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1D2B7BE">
      <w:pPr>
        <w:pStyle w:val="12"/>
        <w:ind w:firstLine="627" w:firstLineChars="196"/>
        <w:rPr>
          <w:rFonts w:ascii="仿宋" w:hAnsi="仿宋" w:eastAsia="仿宋"/>
          <w:kern w:val="0"/>
          <w:szCs w:val="32"/>
        </w:rPr>
      </w:pPr>
      <w:r>
        <w:rPr>
          <w:rFonts w:hint="eastAsia" w:ascii="仿宋" w:hAnsi="仿宋" w:eastAsia="仿宋"/>
          <w:kern w:val="0"/>
          <w:szCs w:val="32"/>
        </w:rPr>
        <w:t>机构设置包括：本部门内设机构</w:t>
      </w:r>
      <w:r>
        <w:rPr>
          <w:rFonts w:hint="eastAsia" w:ascii="仿宋" w:hAnsi="仿宋" w:eastAsia="仿宋"/>
          <w:kern w:val="0"/>
          <w:szCs w:val="32"/>
          <w:lang w:val="en-US" w:eastAsia="zh-CN"/>
        </w:rPr>
        <w:t>2</w:t>
      </w:r>
      <w:r>
        <w:rPr>
          <w:rFonts w:hint="eastAsia" w:ascii="仿宋" w:hAnsi="仿宋" w:eastAsia="仿宋"/>
          <w:kern w:val="0"/>
          <w:szCs w:val="32"/>
        </w:rPr>
        <w:t>个，政务服务科</w:t>
      </w:r>
      <w:r>
        <w:rPr>
          <w:rFonts w:hint="eastAsia" w:ascii="仿宋" w:hAnsi="仿宋" w:eastAsia="仿宋"/>
          <w:kern w:val="0"/>
          <w:szCs w:val="32"/>
          <w:lang w:eastAsia="zh-CN"/>
        </w:rPr>
        <w:t>和数字化建设管理科</w:t>
      </w:r>
      <w:r>
        <w:rPr>
          <w:rFonts w:hint="eastAsia" w:ascii="仿宋" w:hAnsi="仿宋" w:eastAsia="仿宋"/>
          <w:kern w:val="0"/>
          <w:szCs w:val="32"/>
        </w:rPr>
        <w:t>。</w:t>
      </w:r>
      <w:r>
        <w:rPr>
          <w:rFonts w:hint="eastAsia" w:ascii="仿宋" w:hAnsi="仿宋" w:eastAsia="仿宋"/>
          <w:kern w:val="0"/>
          <w:szCs w:val="32"/>
          <w:lang w:eastAsia="zh-CN"/>
        </w:rPr>
        <w:t>下</w:t>
      </w:r>
      <w:r>
        <w:rPr>
          <w:rFonts w:hint="eastAsia" w:ascii="仿宋" w:hAnsi="仿宋" w:eastAsia="仿宋"/>
          <w:kern w:val="0"/>
          <w:szCs w:val="32"/>
        </w:rPr>
        <w:t>属事业单位</w:t>
      </w:r>
      <w:r>
        <w:rPr>
          <w:rFonts w:hint="eastAsia" w:ascii="仿宋" w:hAnsi="仿宋" w:eastAsia="仿宋"/>
          <w:kern w:val="0"/>
          <w:szCs w:val="32"/>
          <w:lang w:val="en-US" w:eastAsia="zh-CN"/>
        </w:rPr>
        <w:t>2个，为永吉县政务服务中心和永吉县政府采购中心。</w:t>
      </w:r>
    </w:p>
    <w:p w14:paraId="471012F0">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人员情况：</w:t>
      </w:r>
      <w:r>
        <w:rPr>
          <w:rFonts w:hint="eastAsia" w:ascii="仿宋" w:hAnsi="仿宋" w:eastAsia="仿宋"/>
          <w:kern w:val="0"/>
          <w:szCs w:val="32"/>
          <w:lang w:val="en-US" w:eastAsia="zh-CN"/>
        </w:rPr>
        <w:t>县政数局为行政单位，编制6人，实有人数6人，领导职数2人。下属事业单位政务服务中心编制23人，实有人数19人，领导职数3人；政府采购中心编制8人，</w:t>
      </w:r>
      <w:r>
        <w:rPr>
          <w:rFonts w:hint="eastAsia" w:ascii="仿宋" w:hAnsi="仿宋" w:eastAsia="仿宋"/>
          <w:kern w:val="0"/>
          <w:szCs w:val="32"/>
          <w:lang w:eastAsia="zh-CN"/>
        </w:rPr>
        <w:t>实有人数</w:t>
      </w:r>
      <w:r>
        <w:rPr>
          <w:rFonts w:hint="eastAsia" w:ascii="仿宋" w:hAnsi="仿宋" w:eastAsia="仿宋"/>
          <w:kern w:val="0"/>
          <w:szCs w:val="32"/>
          <w:lang w:val="en-US" w:eastAsia="zh-CN"/>
        </w:rPr>
        <w:t>8人，领导职责2人。</w:t>
      </w:r>
    </w:p>
    <w:p w14:paraId="022FE967">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361B2545">
      <w:pPr>
        <w:jc w:val="left"/>
        <w:rPr>
          <w:rFonts w:ascii="仿宋" w:hAnsi="仿宋" w:eastAsia="仿宋"/>
          <w:sz w:val="32"/>
          <w:szCs w:val="32"/>
        </w:rPr>
      </w:pPr>
    </w:p>
    <w:p w14:paraId="546B2C04">
      <w:pPr>
        <w:jc w:val="both"/>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720.26</w:t>
      </w:r>
      <w:r>
        <w:rPr>
          <w:rFonts w:hint="eastAsia" w:ascii="仿宋" w:hAnsi="仿宋" w:eastAsia="仿宋"/>
          <w:sz w:val="32"/>
          <w:szCs w:val="32"/>
        </w:rPr>
        <w:t>万元，比 2025年预算数</w:t>
      </w:r>
      <w:r>
        <w:rPr>
          <w:rFonts w:hint="eastAsia" w:ascii="仿宋" w:hAnsi="仿宋" w:eastAsia="仿宋"/>
          <w:sz w:val="32"/>
          <w:szCs w:val="32"/>
          <w:lang w:val="en-US" w:eastAsia="zh-CN"/>
        </w:rPr>
        <w:t>606.31</w:t>
      </w:r>
      <w:r>
        <w:rPr>
          <w:rFonts w:hint="eastAsia" w:ascii="仿宋" w:hAnsi="仿宋" w:eastAsia="仿宋"/>
          <w:sz w:val="32"/>
          <w:szCs w:val="32"/>
        </w:rPr>
        <w:t>万元增</w:t>
      </w:r>
      <w:r>
        <w:rPr>
          <w:rFonts w:hint="eastAsia" w:ascii="仿宋" w:hAnsi="仿宋" w:eastAsia="仿宋"/>
          <w:sz w:val="32"/>
          <w:szCs w:val="32"/>
          <w:lang w:val="en-US" w:eastAsia="zh-CN"/>
        </w:rPr>
        <w:t>加113.95</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2026年增加项目支出及新增人员工资福利支出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720.26</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720.26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720.26</w:t>
      </w:r>
      <w:r>
        <w:rPr>
          <w:rFonts w:hint="eastAsia" w:ascii="仿宋" w:hAnsi="仿宋" w:eastAsia="仿宋"/>
          <w:sz w:val="32"/>
          <w:szCs w:val="32"/>
        </w:rPr>
        <w:t>万元，其中：基本支出</w:t>
      </w:r>
      <w:r>
        <w:rPr>
          <w:rFonts w:hint="eastAsia" w:ascii="仿宋" w:hAnsi="仿宋" w:eastAsia="仿宋"/>
          <w:sz w:val="32"/>
          <w:szCs w:val="32"/>
          <w:lang w:val="en-US" w:eastAsia="zh-CN"/>
        </w:rPr>
        <w:t>513.97</w:t>
      </w:r>
      <w:r>
        <w:rPr>
          <w:rFonts w:hint="eastAsia" w:ascii="仿宋" w:hAnsi="仿宋" w:eastAsia="仿宋"/>
          <w:sz w:val="32"/>
          <w:szCs w:val="32"/>
        </w:rPr>
        <w:t xml:space="preserve"> 万元，占</w:t>
      </w:r>
      <w:r>
        <w:rPr>
          <w:rFonts w:hint="eastAsia" w:ascii="仿宋" w:hAnsi="仿宋" w:eastAsia="仿宋"/>
          <w:sz w:val="32"/>
          <w:szCs w:val="32"/>
          <w:lang w:val="en-US" w:eastAsia="zh-CN"/>
        </w:rPr>
        <w:t>71.36</w:t>
      </w:r>
      <w:r>
        <w:rPr>
          <w:rFonts w:hint="eastAsia" w:ascii="仿宋" w:hAnsi="仿宋" w:eastAsia="仿宋"/>
          <w:sz w:val="32"/>
          <w:szCs w:val="32"/>
        </w:rPr>
        <w:t xml:space="preserve">%；项目支出 </w:t>
      </w:r>
      <w:r>
        <w:rPr>
          <w:rFonts w:hint="eastAsia" w:ascii="仿宋" w:hAnsi="仿宋" w:eastAsia="仿宋"/>
          <w:sz w:val="32"/>
          <w:szCs w:val="32"/>
          <w:lang w:val="en-US" w:eastAsia="zh-CN"/>
        </w:rPr>
        <w:t>206.29</w:t>
      </w:r>
      <w:r>
        <w:rPr>
          <w:rFonts w:hint="eastAsia" w:ascii="仿宋" w:hAnsi="仿宋" w:eastAsia="仿宋"/>
          <w:sz w:val="32"/>
          <w:szCs w:val="32"/>
        </w:rPr>
        <w:t xml:space="preserve"> 万元，占</w:t>
      </w:r>
      <w:r>
        <w:rPr>
          <w:rFonts w:hint="eastAsia" w:ascii="仿宋" w:hAnsi="仿宋" w:eastAsia="仿宋"/>
          <w:sz w:val="32"/>
          <w:szCs w:val="32"/>
          <w:lang w:val="en-US" w:eastAsia="zh-CN"/>
        </w:rPr>
        <w:t>28.64</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720.26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720.26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720.26</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651.88</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38.58</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29.79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720.26</w:t>
      </w:r>
      <w:r>
        <w:rPr>
          <w:rFonts w:hint="eastAsia" w:ascii="仿宋" w:hAnsi="仿宋" w:eastAsia="仿宋"/>
          <w:sz w:val="32"/>
          <w:szCs w:val="32"/>
        </w:rPr>
        <w:t>万元，其中：基本支出</w:t>
      </w:r>
      <w:r>
        <w:rPr>
          <w:rFonts w:hint="eastAsia" w:ascii="仿宋" w:hAnsi="仿宋" w:eastAsia="仿宋"/>
          <w:sz w:val="32"/>
          <w:szCs w:val="32"/>
          <w:lang w:val="en-US" w:eastAsia="zh-CN"/>
        </w:rPr>
        <w:t>513.97</w:t>
      </w:r>
      <w:r>
        <w:rPr>
          <w:rFonts w:hint="eastAsia" w:ascii="仿宋" w:hAnsi="仿宋" w:eastAsia="仿宋"/>
          <w:sz w:val="32"/>
          <w:szCs w:val="32"/>
        </w:rPr>
        <w:t>万元，占</w:t>
      </w:r>
      <w:r>
        <w:rPr>
          <w:rFonts w:hint="eastAsia" w:ascii="仿宋" w:hAnsi="仿宋" w:eastAsia="仿宋"/>
          <w:sz w:val="32"/>
          <w:szCs w:val="32"/>
          <w:lang w:val="en-US" w:eastAsia="zh-CN"/>
        </w:rPr>
        <w:t>71.36</w:t>
      </w:r>
      <w:r>
        <w:rPr>
          <w:rFonts w:hint="eastAsia" w:ascii="仿宋" w:hAnsi="仿宋" w:eastAsia="仿宋"/>
          <w:sz w:val="32"/>
          <w:szCs w:val="32"/>
        </w:rPr>
        <w:t>%；项目支出</w:t>
      </w:r>
      <w:r>
        <w:rPr>
          <w:rFonts w:hint="eastAsia" w:ascii="仿宋" w:hAnsi="仿宋" w:eastAsia="仿宋"/>
          <w:sz w:val="32"/>
          <w:szCs w:val="32"/>
          <w:lang w:val="en-US" w:eastAsia="zh-CN"/>
        </w:rPr>
        <w:t>206.29</w:t>
      </w:r>
      <w:r>
        <w:rPr>
          <w:rFonts w:hint="eastAsia" w:ascii="仿宋" w:hAnsi="仿宋" w:eastAsia="仿宋"/>
          <w:sz w:val="32"/>
          <w:szCs w:val="32"/>
        </w:rPr>
        <w:t>万元，占</w:t>
      </w:r>
      <w:r>
        <w:rPr>
          <w:rFonts w:hint="eastAsia" w:ascii="仿宋" w:hAnsi="仿宋" w:eastAsia="仿宋"/>
          <w:sz w:val="32"/>
          <w:szCs w:val="32"/>
          <w:lang w:val="en-US" w:eastAsia="zh-CN"/>
        </w:rPr>
        <w:t>28.64</w:t>
      </w:r>
      <w:r>
        <w:rPr>
          <w:rFonts w:hint="eastAsia" w:ascii="仿宋" w:hAnsi="仿宋" w:eastAsia="仿宋"/>
          <w:sz w:val="32"/>
          <w:szCs w:val="32"/>
        </w:rPr>
        <w:t>%。基本支出中，人员经费</w:t>
      </w:r>
      <w:r>
        <w:rPr>
          <w:rFonts w:hint="eastAsia" w:ascii="仿宋" w:hAnsi="仿宋" w:eastAsia="仿宋"/>
          <w:sz w:val="32"/>
          <w:szCs w:val="32"/>
          <w:lang w:val="en-US" w:eastAsia="zh-CN"/>
        </w:rPr>
        <w:t>334.58</w:t>
      </w:r>
      <w:r>
        <w:rPr>
          <w:rFonts w:hint="eastAsia" w:ascii="仿宋" w:hAnsi="仿宋" w:eastAsia="仿宋"/>
          <w:sz w:val="32"/>
          <w:szCs w:val="32"/>
        </w:rPr>
        <w:t>万元，占</w:t>
      </w:r>
      <w:r>
        <w:rPr>
          <w:rFonts w:hint="eastAsia" w:ascii="仿宋" w:hAnsi="仿宋" w:eastAsia="仿宋"/>
          <w:sz w:val="32"/>
          <w:szCs w:val="32"/>
          <w:lang w:val="en-US" w:eastAsia="zh-CN"/>
        </w:rPr>
        <w:t>65.10</w:t>
      </w:r>
      <w:r>
        <w:rPr>
          <w:rFonts w:hint="eastAsia" w:ascii="仿宋" w:hAnsi="仿宋" w:eastAsia="仿宋"/>
          <w:sz w:val="32"/>
          <w:szCs w:val="32"/>
        </w:rPr>
        <w:t>%；公用经费</w:t>
      </w:r>
      <w:r>
        <w:rPr>
          <w:rFonts w:hint="eastAsia" w:ascii="仿宋" w:hAnsi="仿宋" w:eastAsia="仿宋"/>
          <w:sz w:val="32"/>
          <w:szCs w:val="32"/>
          <w:lang w:val="en-US" w:eastAsia="zh-CN"/>
        </w:rPr>
        <w:t>179.39</w:t>
      </w:r>
      <w:r>
        <w:rPr>
          <w:rFonts w:hint="eastAsia" w:ascii="仿宋" w:hAnsi="仿宋" w:eastAsia="仿宋"/>
          <w:sz w:val="32"/>
          <w:szCs w:val="32"/>
        </w:rPr>
        <w:t>万元，占</w:t>
      </w:r>
      <w:r>
        <w:rPr>
          <w:rFonts w:hint="eastAsia" w:ascii="仿宋" w:hAnsi="仿宋" w:eastAsia="仿宋"/>
          <w:sz w:val="32"/>
          <w:szCs w:val="32"/>
          <w:lang w:val="en-US" w:eastAsia="zh-CN"/>
        </w:rPr>
        <w:t>34.90</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651.88</w:t>
      </w:r>
      <w:r>
        <w:rPr>
          <w:rFonts w:hint="eastAsia" w:ascii="仿宋" w:hAnsi="仿宋" w:eastAsia="仿宋"/>
          <w:sz w:val="32"/>
          <w:szCs w:val="32"/>
        </w:rPr>
        <w:t>万元，占</w:t>
      </w:r>
      <w:r>
        <w:rPr>
          <w:rFonts w:hint="eastAsia" w:ascii="仿宋" w:hAnsi="仿宋" w:eastAsia="仿宋"/>
          <w:sz w:val="32"/>
          <w:szCs w:val="32"/>
          <w:lang w:val="en-US" w:eastAsia="zh-CN"/>
        </w:rPr>
        <w:t>90.51</w:t>
      </w:r>
      <w:r>
        <w:rPr>
          <w:rFonts w:hint="eastAsia" w:ascii="仿宋" w:hAnsi="仿宋" w:eastAsia="仿宋"/>
          <w:sz w:val="32"/>
          <w:szCs w:val="32"/>
        </w:rPr>
        <w:t>%，主要用于：</w:t>
      </w:r>
      <w:r>
        <w:rPr>
          <w:rFonts w:hint="eastAsia" w:ascii="仿宋" w:hAnsi="仿宋" w:eastAsia="仿宋"/>
          <w:sz w:val="32"/>
          <w:szCs w:val="32"/>
          <w:lang w:val="en-US" w:eastAsia="zh-CN"/>
        </w:rPr>
        <w:t>人员经费，办公经费，项目支出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38.58</w:t>
      </w:r>
      <w:r>
        <w:rPr>
          <w:rFonts w:hint="eastAsia" w:ascii="仿宋" w:hAnsi="仿宋" w:eastAsia="仿宋"/>
          <w:sz w:val="32"/>
          <w:szCs w:val="32"/>
        </w:rPr>
        <w:t xml:space="preserve"> 万元，占</w:t>
      </w:r>
      <w:r>
        <w:rPr>
          <w:rFonts w:hint="eastAsia" w:ascii="仿宋" w:hAnsi="仿宋" w:eastAsia="仿宋"/>
          <w:sz w:val="32"/>
          <w:szCs w:val="32"/>
          <w:lang w:val="en-US" w:eastAsia="zh-CN"/>
        </w:rPr>
        <w:t>5.36</w:t>
      </w:r>
      <w:r>
        <w:rPr>
          <w:rFonts w:hint="eastAsia" w:ascii="仿宋" w:hAnsi="仿宋" w:eastAsia="仿宋"/>
          <w:sz w:val="32"/>
          <w:szCs w:val="32"/>
        </w:rPr>
        <w:t>%，主要用于：</w:t>
      </w:r>
      <w:r>
        <w:rPr>
          <w:rFonts w:hint="eastAsia" w:ascii="仿宋" w:hAnsi="仿宋" w:eastAsia="仿宋"/>
          <w:sz w:val="32"/>
          <w:szCs w:val="32"/>
          <w:lang w:val="en-US" w:eastAsia="zh-CN"/>
        </w:rPr>
        <w:t>人员养老保险险金支出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29.79</w:t>
      </w:r>
      <w:r>
        <w:rPr>
          <w:rFonts w:hint="eastAsia" w:ascii="仿宋" w:hAnsi="仿宋" w:eastAsia="仿宋"/>
          <w:sz w:val="32"/>
          <w:szCs w:val="32"/>
        </w:rPr>
        <w:t>万元，占</w:t>
      </w:r>
      <w:r>
        <w:rPr>
          <w:rFonts w:hint="eastAsia" w:ascii="仿宋" w:hAnsi="仿宋" w:eastAsia="仿宋"/>
          <w:sz w:val="32"/>
          <w:szCs w:val="32"/>
          <w:lang w:val="en-US" w:eastAsia="zh-CN"/>
        </w:rPr>
        <w:t>4.13</w:t>
      </w:r>
      <w:r>
        <w:rPr>
          <w:rFonts w:hint="eastAsia" w:ascii="仿宋" w:hAnsi="仿宋" w:eastAsia="仿宋"/>
          <w:sz w:val="32"/>
          <w:szCs w:val="32"/>
        </w:rPr>
        <w:t>%，主要用于：</w:t>
      </w:r>
      <w:r>
        <w:rPr>
          <w:rFonts w:hint="eastAsia" w:ascii="仿宋" w:hAnsi="仿宋" w:eastAsia="仿宋"/>
          <w:sz w:val="32"/>
          <w:szCs w:val="32"/>
          <w:lang w:val="en-US" w:eastAsia="zh-CN"/>
        </w:rPr>
        <w:t>人员公积金险金支出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513.97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334.58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179.39</w:t>
      </w:r>
      <w:r>
        <w:rPr>
          <w:rFonts w:hint="eastAsia" w:ascii="仿宋" w:hAnsi="仿宋" w:eastAsia="仿宋"/>
          <w:sz w:val="32"/>
          <w:szCs w:val="32"/>
        </w:rPr>
        <w:t>万元，主要包括：办公费、印刷费、水费、电费、邮电费、取暖费、差旅费、公务接待费、工会经费等。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0.5</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0.2</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0.5</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0.2</w:t>
      </w:r>
      <w:r>
        <w:rPr>
          <w:rFonts w:hint="eastAsia" w:ascii="仿宋" w:hAnsi="仿宋" w:eastAsia="仿宋"/>
          <w:kern w:val="0"/>
          <w:sz w:val="32"/>
          <w:szCs w:val="32"/>
        </w:rPr>
        <w:t>万元，主要原因是</w:t>
      </w:r>
      <w:r>
        <w:rPr>
          <w:rFonts w:hint="eastAsia" w:ascii="仿宋" w:hAnsi="仿宋" w:eastAsia="仿宋"/>
          <w:kern w:val="0"/>
          <w:sz w:val="32"/>
          <w:szCs w:val="32"/>
          <w:lang w:val="en-US" w:eastAsia="zh-CN"/>
        </w:rPr>
        <w:t>按上级要求节约资金</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60353E9A">
      <w:pPr>
        <w:pStyle w:val="9"/>
        <w:rPr>
          <w:rFonts w:hint="eastAsia" w:ascii="楷体" w:hAnsi="楷体" w:eastAsia="楷体" w:cs="楷体"/>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楷体" w:hAnsi="楷体" w:eastAsia="楷体" w:cs="楷体"/>
          <w:sz w:val="32"/>
          <w:szCs w:val="32"/>
          <w:lang w:val="en-US" w:eastAsia="zh-CN"/>
        </w:rPr>
        <w:t>八、</w:t>
      </w:r>
      <w:r>
        <w:rPr>
          <w:rFonts w:hint="eastAsia" w:ascii="楷体" w:hAnsi="楷体" w:eastAsia="楷体" w:cs="楷体"/>
          <w:sz w:val="32"/>
          <w:szCs w:val="32"/>
        </w:rPr>
        <w:t>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445.59</w:t>
      </w:r>
      <w:r>
        <w:rPr>
          <w:rFonts w:hint="eastAsia" w:ascii="仿宋" w:hAnsi="仿宋" w:eastAsia="仿宋"/>
          <w:sz w:val="32"/>
          <w:szCs w:val="32"/>
        </w:rPr>
        <w:t>万元，比 2025年预算增加</w:t>
      </w:r>
      <w:r>
        <w:rPr>
          <w:rFonts w:hint="eastAsia" w:ascii="仿宋" w:hAnsi="仿宋" w:eastAsia="仿宋"/>
          <w:sz w:val="32"/>
          <w:szCs w:val="32"/>
          <w:lang w:val="en-US" w:eastAsia="zh-CN"/>
        </w:rPr>
        <w:t>11.96</w:t>
      </w:r>
      <w:r>
        <w:rPr>
          <w:rFonts w:hint="eastAsia" w:ascii="仿宋" w:hAnsi="仿宋" w:eastAsia="仿宋"/>
          <w:sz w:val="32"/>
          <w:szCs w:val="32"/>
        </w:rPr>
        <w:t xml:space="preserve"> 万元，增长</w:t>
      </w:r>
      <w:r>
        <w:rPr>
          <w:rFonts w:hint="eastAsia" w:ascii="仿宋" w:hAnsi="仿宋" w:eastAsia="仿宋"/>
          <w:sz w:val="32"/>
          <w:szCs w:val="32"/>
          <w:lang w:val="en-US" w:eastAsia="zh-CN"/>
        </w:rPr>
        <w:t>2.76</w:t>
      </w:r>
      <w:r>
        <w:rPr>
          <w:rFonts w:hint="eastAsia" w:ascii="仿宋" w:hAnsi="仿宋" w:eastAsia="仿宋"/>
          <w:sz w:val="32"/>
          <w:szCs w:val="32"/>
        </w:rPr>
        <w:t>%，主要原因是</w:t>
      </w:r>
      <w:r>
        <w:rPr>
          <w:rFonts w:hint="eastAsia" w:ascii="仿宋" w:hAnsi="仿宋" w:eastAsia="仿宋"/>
          <w:sz w:val="32"/>
          <w:szCs w:val="32"/>
          <w:lang w:val="en-US" w:eastAsia="zh-CN"/>
        </w:rPr>
        <w:t>本年度新招录公务员及事业编人员</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万元，其中</w:t>
      </w:r>
      <w:r>
        <w:rPr>
          <w:rFonts w:hint="eastAsia" w:ascii="仿宋" w:hAnsi="仿宋" w:eastAsia="仿宋"/>
          <w:sz w:val="32"/>
          <w:szCs w:val="32"/>
          <w:lang w:val="en-US" w:eastAsia="zh-CN"/>
        </w:rPr>
        <w:t>0</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5</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206.29</w:t>
      </w:r>
      <w:r>
        <w:rPr>
          <w:rFonts w:hint="eastAsia" w:ascii="仿宋" w:hAnsi="仿宋" w:eastAsia="仿宋"/>
          <w:sz w:val="32"/>
          <w:szCs w:val="32"/>
        </w:rPr>
        <w:t>万元。</w:t>
      </w:r>
    </w:p>
    <w:p w14:paraId="3C527A83">
      <w:pPr>
        <w:jc w:val="center"/>
        <w:rPr>
          <w:rFonts w:ascii="仿宋" w:hAnsi="仿宋" w:eastAsia="仿宋"/>
          <w:sz w:val="32"/>
          <w:szCs w:val="32"/>
        </w:rPr>
      </w:pPr>
      <w:bookmarkStart w:id="0" w:name="_GoBack"/>
      <w:bookmarkEnd w:id="0"/>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p w14:paraId="518AAFF5">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D95E16"/>
    <w:rsid w:val="01EC1B1D"/>
    <w:rsid w:val="034968DF"/>
    <w:rsid w:val="03D7309C"/>
    <w:rsid w:val="03F014FB"/>
    <w:rsid w:val="03F248D4"/>
    <w:rsid w:val="04695E1C"/>
    <w:rsid w:val="05AE6735"/>
    <w:rsid w:val="07C71E05"/>
    <w:rsid w:val="07E2505E"/>
    <w:rsid w:val="0A450E4E"/>
    <w:rsid w:val="0A7F599D"/>
    <w:rsid w:val="0A7F7F97"/>
    <w:rsid w:val="0ABE533D"/>
    <w:rsid w:val="0B4115AF"/>
    <w:rsid w:val="0C633590"/>
    <w:rsid w:val="0C7C5D37"/>
    <w:rsid w:val="0D0F40E1"/>
    <w:rsid w:val="0E0E4A27"/>
    <w:rsid w:val="0E235FAD"/>
    <w:rsid w:val="0E933B6E"/>
    <w:rsid w:val="0F4C4086"/>
    <w:rsid w:val="0FB34572"/>
    <w:rsid w:val="10D9450A"/>
    <w:rsid w:val="112B3A0C"/>
    <w:rsid w:val="117169F8"/>
    <w:rsid w:val="119A2372"/>
    <w:rsid w:val="11DF6BD5"/>
    <w:rsid w:val="12C62CA4"/>
    <w:rsid w:val="15DA5399"/>
    <w:rsid w:val="187E3884"/>
    <w:rsid w:val="18F97B94"/>
    <w:rsid w:val="191A0446"/>
    <w:rsid w:val="1A2A0289"/>
    <w:rsid w:val="1B4A363A"/>
    <w:rsid w:val="1BC526EF"/>
    <w:rsid w:val="1C882350"/>
    <w:rsid w:val="1CDC1A5B"/>
    <w:rsid w:val="1D7E591A"/>
    <w:rsid w:val="1E0A5972"/>
    <w:rsid w:val="1F451F7A"/>
    <w:rsid w:val="1FB77434"/>
    <w:rsid w:val="1FE10954"/>
    <w:rsid w:val="20EF71F1"/>
    <w:rsid w:val="21FE2E7E"/>
    <w:rsid w:val="2323212D"/>
    <w:rsid w:val="238241FC"/>
    <w:rsid w:val="23C53E01"/>
    <w:rsid w:val="23FA4ECF"/>
    <w:rsid w:val="2527010D"/>
    <w:rsid w:val="259B403D"/>
    <w:rsid w:val="261F21D6"/>
    <w:rsid w:val="26DC2BFA"/>
    <w:rsid w:val="27063D31"/>
    <w:rsid w:val="27742DDB"/>
    <w:rsid w:val="27747EDE"/>
    <w:rsid w:val="277B13CF"/>
    <w:rsid w:val="27C6290A"/>
    <w:rsid w:val="285B5D80"/>
    <w:rsid w:val="28753BF0"/>
    <w:rsid w:val="28AA47B7"/>
    <w:rsid w:val="28CB641B"/>
    <w:rsid w:val="29207EE3"/>
    <w:rsid w:val="2AC832F5"/>
    <w:rsid w:val="2B575783"/>
    <w:rsid w:val="2C0910D8"/>
    <w:rsid w:val="2D2325AC"/>
    <w:rsid w:val="2D742D12"/>
    <w:rsid w:val="2E3342C6"/>
    <w:rsid w:val="2EBF00B3"/>
    <w:rsid w:val="32742892"/>
    <w:rsid w:val="344D4C9B"/>
    <w:rsid w:val="36273D08"/>
    <w:rsid w:val="368F70D3"/>
    <w:rsid w:val="36FB1EA4"/>
    <w:rsid w:val="37361A0B"/>
    <w:rsid w:val="38253B59"/>
    <w:rsid w:val="385B501F"/>
    <w:rsid w:val="387119AC"/>
    <w:rsid w:val="38DE30B8"/>
    <w:rsid w:val="39284901"/>
    <w:rsid w:val="39AB5825"/>
    <w:rsid w:val="3A482539"/>
    <w:rsid w:val="3A915046"/>
    <w:rsid w:val="3BCC3E0F"/>
    <w:rsid w:val="3C4C15D1"/>
    <w:rsid w:val="3CE440CF"/>
    <w:rsid w:val="3CEA5A8A"/>
    <w:rsid w:val="3D6125E1"/>
    <w:rsid w:val="3D897F97"/>
    <w:rsid w:val="3DA7578C"/>
    <w:rsid w:val="3F597259"/>
    <w:rsid w:val="3F6B774D"/>
    <w:rsid w:val="40095632"/>
    <w:rsid w:val="430260DD"/>
    <w:rsid w:val="4416031D"/>
    <w:rsid w:val="442476FC"/>
    <w:rsid w:val="45324FA4"/>
    <w:rsid w:val="45F96148"/>
    <w:rsid w:val="46345885"/>
    <w:rsid w:val="46B15537"/>
    <w:rsid w:val="46C17DAD"/>
    <w:rsid w:val="46F64D5D"/>
    <w:rsid w:val="48284AC3"/>
    <w:rsid w:val="49B81F53"/>
    <w:rsid w:val="4AAC7860"/>
    <w:rsid w:val="4CDB40F9"/>
    <w:rsid w:val="4D0265B8"/>
    <w:rsid w:val="4D8021B9"/>
    <w:rsid w:val="4D950505"/>
    <w:rsid w:val="4DEA5895"/>
    <w:rsid w:val="4DFF6777"/>
    <w:rsid w:val="4EB752BA"/>
    <w:rsid w:val="4EBC7D13"/>
    <w:rsid w:val="4ED6365B"/>
    <w:rsid w:val="4F05790C"/>
    <w:rsid w:val="4F735000"/>
    <w:rsid w:val="50041643"/>
    <w:rsid w:val="50F75E7E"/>
    <w:rsid w:val="51436F0F"/>
    <w:rsid w:val="51BB428B"/>
    <w:rsid w:val="52DF1D28"/>
    <w:rsid w:val="53A4083B"/>
    <w:rsid w:val="53EB5322"/>
    <w:rsid w:val="54923E8D"/>
    <w:rsid w:val="54941844"/>
    <w:rsid w:val="55055F70"/>
    <w:rsid w:val="5538455E"/>
    <w:rsid w:val="566F21D7"/>
    <w:rsid w:val="567F658B"/>
    <w:rsid w:val="56A94595"/>
    <w:rsid w:val="580A299B"/>
    <w:rsid w:val="5B5D76B7"/>
    <w:rsid w:val="5B8E44C5"/>
    <w:rsid w:val="5C982767"/>
    <w:rsid w:val="5CD80EBE"/>
    <w:rsid w:val="5CFA751D"/>
    <w:rsid w:val="5D580A8A"/>
    <w:rsid w:val="5DB8541C"/>
    <w:rsid w:val="5DE132F2"/>
    <w:rsid w:val="5E221344"/>
    <w:rsid w:val="5E32788E"/>
    <w:rsid w:val="5FB128C2"/>
    <w:rsid w:val="60731B65"/>
    <w:rsid w:val="60D72763"/>
    <w:rsid w:val="61525EF8"/>
    <w:rsid w:val="615F5A3C"/>
    <w:rsid w:val="62B666A5"/>
    <w:rsid w:val="62E0482D"/>
    <w:rsid w:val="62E15FE9"/>
    <w:rsid w:val="646D1DA4"/>
    <w:rsid w:val="65255B39"/>
    <w:rsid w:val="659C7B1A"/>
    <w:rsid w:val="65E847CC"/>
    <w:rsid w:val="661D6105"/>
    <w:rsid w:val="66FB3677"/>
    <w:rsid w:val="67286561"/>
    <w:rsid w:val="68AA5354"/>
    <w:rsid w:val="691F508E"/>
    <w:rsid w:val="6A340295"/>
    <w:rsid w:val="6A5666B8"/>
    <w:rsid w:val="6C2779FF"/>
    <w:rsid w:val="6C626D3D"/>
    <w:rsid w:val="6DF0400D"/>
    <w:rsid w:val="6E5B22F8"/>
    <w:rsid w:val="6F377216"/>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190994"/>
    <w:rsid w:val="7A5E0B98"/>
    <w:rsid w:val="7A64282A"/>
    <w:rsid w:val="7A8D6ADA"/>
    <w:rsid w:val="7AE2097E"/>
    <w:rsid w:val="7DB366E4"/>
    <w:rsid w:val="7E3B2C6B"/>
    <w:rsid w:val="7E492DA2"/>
    <w:rsid w:val="7E6E62E2"/>
    <w:rsid w:val="7E8E7669"/>
    <w:rsid w:val="7F1A7510"/>
    <w:rsid w:val="7F690CDA"/>
    <w:rsid w:val="7F7C6003"/>
    <w:rsid w:val="7FD9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2517</Words>
  <Characters>2762</Characters>
  <Lines>21</Lines>
  <Paragraphs>6</Paragraphs>
  <TotalTime>13</TotalTime>
  <ScaleCrop>false</ScaleCrop>
  <LinksUpToDate>false</LinksUpToDate>
  <CharactersWithSpaces>2909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岁月静好</cp:lastModifiedBy>
  <dcterms:modified xsi:type="dcterms:W3CDTF">2026-03-23T07:25:27Z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015E53AB75C04A42A540DA5266089B66</vt:lpwstr>
  </property>
  <property fmtid="{D5CDD505-2E9C-101B-9397-08002B2CF9AE}" pid="4" name="KSOTemplateDocerSaveRecord">
    <vt:lpwstr>eyJoZGlkIjoiMTdjMjY5ZmNjNmM5NjkzNDQ0NDZmYTI2NmRkOTA5MGIiLCJ1c2VySWQiOiIzOTIyNTk5NTAifQ==</vt:lpwstr>
  </property>
</Properties>
</file>